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30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 внесении изменений в постановление администрации</w:t>
            </w:r>
            <w:r>
              <w:rPr>
                <w:rFonts w:ascii="Times New Roman" w:hAnsi="Times New Roman"/>
                <w:b w:val="1"/>
                <w:bCs w:val="1"/>
                <w:sz w:val="36"/>
                <w:szCs w:val="3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11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февраля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2019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85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«О Порядке рассмотрения</w:t>
            </w:r>
            <w:r>
              <w:rPr>
                <w:rFonts w:ascii="Times New Roman" w:hAnsi="Times New Roman"/>
                <w:b w:val="1"/>
                <w:bCs w:val="1"/>
                <w:sz w:val="36"/>
                <w:szCs w:val="3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обращений граждан в администрацииТимашевского городского поселения Тимашевского района»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подготовлен общим отделом администрации Тимашевского городского поселения Тимашевского района</w:t>
      </w:r>
      <w:bookmarkEnd w:id="0"/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Представленным на экспертизу проектом постановления предлагается внести изменения в постановление администрации Тимашевского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городского поселения Тимашевского района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11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февраля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2019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85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«О Порядке рассмотрения</w:t>
      </w:r>
      <w:r>
        <w:rPr>
          <w:rFonts w:ascii="Times New Roman" w:hAnsi="Times New Roman"/>
          <w:b w:val="0"/>
          <w:bCs w:val="0"/>
          <w:sz w:val="36"/>
          <w:szCs w:val="3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обращений граждан в администрацииТимашевского городского поселения Тимашевского района»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в целях приведения его в соответствие с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Федеральными законами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22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декабря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2020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439-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 «О порядке формирования Совета Федерации Федерального Собрания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Российской Федерации»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22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декабря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2020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440-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ФЗ «О внесении изменений в Федеральный закон «О статусе члена Совета Федерации и статусе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депутата Государственной Думы Федерального Собрания Российской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Федерации»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6"/>
          <w:szCs w:val="26"/>
          <w:rtl w:val="0"/>
          <w:lang w:val="ru-RU"/>
        </w:rPr>
        <w:t>21.06.2021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